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0DE8" w14:textId="548B43AB" w:rsidR="005111A7"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b/>
          <w:bCs/>
          <w:color w:val="538135"/>
          <w:sz w:val="22"/>
          <w:szCs w:val="22"/>
        </w:rPr>
        <w:t>Al Pleno de la Corporación Municipal del Ayuntamiento de Vitoria-Gasteiz</w:t>
      </w:r>
    </w:p>
    <w:p w14:paraId="182A789D" w14:textId="0F51A1D8" w:rsidR="00D55F91" w:rsidRPr="005F7197" w:rsidRDefault="00D55F91" w:rsidP="00D55F91">
      <w:pPr>
        <w:pStyle w:val="NormalWeb"/>
        <w:spacing w:before="240" w:beforeAutospacing="0" w:after="0" w:afterAutospacing="0"/>
        <w:jc w:val="both"/>
        <w:rPr>
          <w:rFonts w:asciiTheme="minorHAnsi" w:hAnsiTheme="minorHAnsi" w:cstheme="minorHAnsi"/>
          <w:b/>
          <w:bCs/>
          <w:color w:val="538135"/>
          <w:sz w:val="22"/>
          <w:szCs w:val="22"/>
        </w:rPr>
      </w:pPr>
      <w:r w:rsidRPr="005F7197">
        <w:rPr>
          <w:rFonts w:asciiTheme="minorHAnsi" w:hAnsiTheme="minorHAnsi" w:cstheme="minorHAnsi"/>
          <w:b/>
          <w:bCs/>
          <w:color w:val="99CC00"/>
          <w:sz w:val="22"/>
          <w:szCs w:val="22"/>
        </w:rPr>
        <w:t>MOCIÓN</w:t>
      </w:r>
      <w:r w:rsidRPr="005F7197">
        <w:rPr>
          <w:rFonts w:asciiTheme="minorHAnsi" w:hAnsiTheme="minorHAnsi" w:cstheme="minorHAnsi"/>
          <w:b/>
          <w:bCs/>
          <w:color w:val="538135"/>
          <w:sz w:val="22"/>
          <w:szCs w:val="22"/>
        </w:rPr>
        <w:t xml:space="preserve"> PARA </w:t>
      </w:r>
      <w:r w:rsidR="00022E22" w:rsidRPr="005F7197">
        <w:rPr>
          <w:rFonts w:asciiTheme="minorHAnsi" w:hAnsiTheme="minorHAnsi" w:cstheme="minorHAnsi"/>
          <w:b/>
          <w:bCs/>
          <w:color w:val="538135"/>
          <w:sz w:val="22"/>
          <w:szCs w:val="22"/>
        </w:rPr>
        <w:t xml:space="preserve">QUE EL ARBOLADO URBANO SEA GESTIONADO </w:t>
      </w:r>
      <w:r w:rsidR="005F7197" w:rsidRPr="005F7197">
        <w:rPr>
          <w:rFonts w:asciiTheme="minorHAnsi" w:hAnsiTheme="minorHAnsi" w:cstheme="minorHAnsi"/>
          <w:b/>
          <w:bCs/>
          <w:color w:val="538135"/>
          <w:sz w:val="22"/>
          <w:szCs w:val="22"/>
        </w:rPr>
        <w:t>DIRECTAMENTE POR LA UNIDAD DE PLANIFICACIÓN AMBIENTAL DEL DEPARTAMENTO DE TERRI</w:t>
      </w:r>
      <w:r w:rsidR="005F7197">
        <w:rPr>
          <w:rFonts w:asciiTheme="minorHAnsi" w:hAnsiTheme="minorHAnsi" w:cstheme="minorHAnsi"/>
          <w:b/>
          <w:bCs/>
          <w:color w:val="538135"/>
          <w:sz w:val="22"/>
          <w:szCs w:val="22"/>
        </w:rPr>
        <w:t>TRIO</w:t>
      </w:r>
      <w:r w:rsidR="005F7197" w:rsidRPr="005F7197">
        <w:rPr>
          <w:rFonts w:asciiTheme="minorHAnsi" w:hAnsiTheme="minorHAnsi" w:cstheme="minorHAnsi"/>
          <w:b/>
          <w:bCs/>
          <w:color w:val="538135"/>
          <w:sz w:val="22"/>
          <w:szCs w:val="22"/>
        </w:rPr>
        <w:t xml:space="preserve"> Y ACCIÓN POR EL CLIMA </w:t>
      </w:r>
      <w:r w:rsidR="00022E22" w:rsidRPr="005F7197">
        <w:rPr>
          <w:rFonts w:asciiTheme="minorHAnsi" w:hAnsiTheme="minorHAnsi" w:cstheme="minorHAnsi"/>
          <w:b/>
          <w:bCs/>
          <w:color w:val="538135"/>
          <w:sz w:val="22"/>
          <w:szCs w:val="22"/>
        </w:rPr>
        <w:t xml:space="preserve">COMO ELEMENTO </w:t>
      </w:r>
      <w:r w:rsidR="005F7197">
        <w:rPr>
          <w:rFonts w:asciiTheme="minorHAnsi" w:hAnsiTheme="minorHAnsi" w:cstheme="minorHAnsi"/>
          <w:b/>
          <w:bCs/>
          <w:color w:val="538135"/>
          <w:sz w:val="22"/>
          <w:szCs w:val="22"/>
        </w:rPr>
        <w:t>ESTRATÉGICO QUE CONTRIBUYA ACTIVAMENTE CON LA MITIGACIÓN DEL CALENTAMIENTO GLOBAL EN LA CIUDAD DE VITORIA-GASTEIZ</w:t>
      </w:r>
      <w:r w:rsidR="00F46867" w:rsidRPr="005F7197">
        <w:rPr>
          <w:rFonts w:asciiTheme="minorHAnsi" w:hAnsiTheme="minorHAnsi" w:cstheme="minorHAnsi"/>
          <w:b/>
          <w:bCs/>
          <w:color w:val="538135"/>
          <w:sz w:val="22"/>
          <w:szCs w:val="22"/>
        </w:rPr>
        <w:t>.</w:t>
      </w:r>
    </w:p>
    <w:p w14:paraId="0216332B" w14:textId="5CFD5F92" w:rsidR="00D44595" w:rsidRPr="005F7197" w:rsidRDefault="00D44595" w:rsidP="00D55F91">
      <w:pPr>
        <w:pStyle w:val="NormalWeb"/>
        <w:spacing w:before="240" w:beforeAutospacing="0" w:after="0" w:afterAutospacing="0"/>
        <w:jc w:val="both"/>
        <w:rPr>
          <w:rFonts w:asciiTheme="minorHAnsi" w:hAnsiTheme="minorHAnsi" w:cstheme="minorHAnsi"/>
          <w:b/>
          <w:bCs/>
          <w:color w:val="538135"/>
          <w:sz w:val="22"/>
          <w:szCs w:val="22"/>
        </w:rPr>
      </w:pPr>
      <w:r w:rsidRPr="005F7197">
        <w:rPr>
          <w:rFonts w:asciiTheme="minorHAnsi" w:hAnsiTheme="minorHAnsi" w:cstheme="minorHAnsi"/>
          <w:b/>
          <w:bCs/>
          <w:color w:val="538135"/>
          <w:sz w:val="22"/>
          <w:szCs w:val="22"/>
        </w:rPr>
        <w:t>EXPOSICIÓN DE MOTIVOS</w:t>
      </w:r>
    </w:p>
    <w:p w14:paraId="7E8084D9" w14:textId="45BFE2FE" w:rsidR="00022E22" w:rsidRPr="005F7197" w:rsidRDefault="0094469B" w:rsidP="0094469B">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El efecto conocido como isla de calor (UHI- Urban </w:t>
      </w:r>
      <w:proofErr w:type="spellStart"/>
      <w:r w:rsidRPr="005F7197">
        <w:rPr>
          <w:rFonts w:asciiTheme="minorHAnsi" w:hAnsiTheme="minorHAnsi" w:cstheme="minorHAnsi"/>
          <w:color w:val="538135"/>
          <w:sz w:val="22"/>
          <w:szCs w:val="22"/>
        </w:rPr>
        <w:t>Heat</w:t>
      </w:r>
      <w:proofErr w:type="spellEnd"/>
      <w:r w:rsidRPr="005F7197">
        <w:rPr>
          <w:rFonts w:asciiTheme="minorHAnsi" w:hAnsiTheme="minorHAnsi" w:cstheme="minorHAnsi"/>
          <w:color w:val="538135"/>
          <w:sz w:val="22"/>
          <w:szCs w:val="22"/>
        </w:rPr>
        <w:t xml:space="preserve"> Island) es una situación que se siente con mayor intensidad dentro de las ciudades, consistente en la dificultad para disipar el calor generado y acumulado en áreas urbanas.</w:t>
      </w:r>
    </w:p>
    <w:p w14:paraId="18E5EC34" w14:textId="77777777" w:rsidR="005111A7"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La contaminación atmosférica provocada por vehículos y actividades industriales, el pavimento de asfalto, que retiene el calor e impermeabiliza el suelo, y la proximidad entre edificios, que no permite liberar el calor, generan las llamadas “islas de calor urbanas”. Todos estos factores, unidos a la falta de espacios verdes (parques, árboles) y azules (mar, ríos, estanques, fuentes), provocan incrementos de temperatura con graves efectos sobre la salud, especialmente en niños y niñas y personas mayores. </w:t>
      </w:r>
    </w:p>
    <w:p w14:paraId="47A345D5" w14:textId="3BF81850" w:rsidR="005111A7"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Distintos estudios demuestran, por otro lado, el efecto amortiguador de los espacios naturalizados frente al aumento de temperatura y mortalidad en ciudades. Y cada vez hay más evidencias de que el verde urbano es beneficioso para la salud mental y cardiovascular (por reducción del estrés) de la población, así como para el neurodesarrollo en niños y niñas. </w:t>
      </w:r>
    </w:p>
    <w:p w14:paraId="66A3F2B0" w14:textId="1BD190FB" w:rsidR="00655495"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Los efectos del cambio climático van a suponer, además, un verdadero reto en relación con el confort climático en las ciudades, a menos que prepararemos y adaptemos edificios y espacios públicos urbanos al previsible aumento de las temperaturas y la mayor incidencia de olas de calor</w:t>
      </w:r>
      <w:r w:rsidR="0096564E" w:rsidRPr="005F7197">
        <w:rPr>
          <w:rFonts w:asciiTheme="minorHAnsi" w:hAnsiTheme="minorHAnsi" w:cstheme="minorHAnsi"/>
          <w:color w:val="538135"/>
          <w:sz w:val="22"/>
          <w:szCs w:val="22"/>
        </w:rPr>
        <w:t>.</w:t>
      </w:r>
    </w:p>
    <w:p w14:paraId="7651E098" w14:textId="1D5A329E" w:rsidR="0096564E" w:rsidRPr="005F7197" w:rsidRDefault="0096564E" w:rsidP="0096564E">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Se prevé que en un futuro las ciudades van a ir experimentando un aumento de la temperatura debido a los efectos del cambio climático, con la consecuente repercusión en el confort térmico, por lo que la mitigación del efecto isla de calor es uno de los mayores retos del futuro. Algunos de los métodos para conseguir el enfriamiento del entorno urbano son la utilización de materiales adecuados, un nivel de ventilación que permita eliminar el calor acumulado, el incremento de zonas verdes urbanas, y el sombreado.</w:t>
      </w:r>
    </w:p>
    <w:p w14:paraId="28549883" w14:textId="510A0E6E" w:rsidR="00342A5B" w:rsidRPr="005F7197" w:rsidRDefault="00342A5B" w:rsidP="00342A5B">
      <w:pPr>
        <w:autoSpaceDE w:val="0"/>
        <w:autoSpaceDN w:val="0"/>
        <w:adjustRightInd w:val="0"/>
        <w:spacing w:after="0" w:line="240" w:lineRule="auto"/>
        <w:jc w:val="both"/>
        <w:rPr>
          <w:rFonts w:eastAsia="Times New Roman" w:cstheme="minorHAnsi"/>
          <w:color w:val="538135"/>
          <w:lang w:eastAsia="es-ES"/>
        </w:rPr>
      </w:pPr>
      <w:r w:rsidRPr="005F7197">
        <w:rPr>
          <w:rFonts w:eastAsia="Times New Roman" w:cstheme="minorHAnsi"/>
          <w:color w:val="538135"/>
          <w:lang w:eastAsia="es-ES"/>
        </w:rPr>
        <w:t>Los árboles capturan y almacenan CO</w:t>
      </w:r>
      <w:r w:rsidR="00CD4255">
        <w:rPr>
          <w:rFonts w:eastAsia="Times New Roman" w:cstheme="minorHAnsi"/>
          <w:color w:val="538135"/>
          <w:lang w:eastAsia="es-ES"/>
        </w:rPr>
        <w:t>2</w:t>
      </w:r>
      <w:r w:rsidRPr="005F7197">
        <w:rPr>
          <w:rFonts w:eastAsia="Times New Roman" w:cstheme="minorHAnsi"/>
          <w:color w:val="538135"/>
          <w:lang w:eastAsia="es-ES"/>
        </w:rPr>
        <w:t>, por lo que contribuyen de manera directa con la mitigación del calentamiento global. Además, atenúan la temperatura de los espacios públicos, minimizan el efecto de Islas de Calor en las ciudades y disminuyen el impacto de la radiación solar sobre las edificaciones</w:t>
      </w:r>
      <w:r w:rsidR="00E3153C">
        <w:rPr>
          <w:rFonts w:eastAsia="Times New Roman" w:cstheme="minorHAnsi"/>
          <w:color w:val="538135"/>
          <w:lang w:eastAsia="es-ES"/>
        </w:rPr>
        <w:t xml:space="preserve"> </w:t>
      </w:r>
      <w:r w:rsidR="00E3153C" w:rsidRPr="00794639">
        <w:rPr>
          <w:rFonts w:eastAsia="Times New Roman" w:cstheme="minorHAnsi"/>
          <w:color w:val="538135"/>
          <w:lang w:eastAsia="es-ES"/>
        </w:rPr>
        <w:t>disminuyendo el deterioro de los materiales</w:t>
      </w:r>
      <w:r w:rsidR="00E3153C">
        <w:rPr>
          <w:rFonts w:eastAsia="Times New Roman" w:cstheme="minorHAnsi"/>
          <w:color w:val="538135"/>
          <w:lang w:eastAsia="es-ES"/>
        </w:rPr>
        <w:t xml:space="preserve"> y reduciendo</w:t>
      </w:r>
      <w:r w:rsidRPr="005F7197">
        <w:rPr>
          <w:rFonts w:eastAsia="Times New Roman" w:cstheme="minorHAnsi"/>
          <w:color w:val="538135"/>
          <w:lang w:eastAsia="es-ES"/>
        </w:rPr>
        <w:t xml:space="preserve"> los consumos de energía eléctrica para aire acondicionado</w:t>
      </w:r>
      <w:r w:rsidR="00B11552">
        <w:rPr>
          <w:rFonts w:eastAsia="Times New Roman" w:cstheme="minorHAnsi"/>
          <w:color w:val="538135"/>
          <w:lang w:eastAsia="es-ES"/>
        </w:rPr>
        <w:t xml:space="preserve"> </w:t>
      </w:r>
      <w:r w:rsidRPr="005F7197">
        <w:rPr>
          <w:rFonts w:eastAsia="Times New Roman" w:cstheme="minorHAnsi"/>
          <w:color w:val="538135"/>
          <w:lang w:eastAsia="es-ES"/>
        </w:rPr>
        <w:t>y así, de manera indirecta, contribuyen con la reducción del calentamiento global, pues merman las emisiones de CO</w:t>
      </w:r>
      <w:r w:rsidRPr="00CD4255">
        <w:rPr>
          <w:rFonts w:eastAsia="Times New Roman" w:cstheme="minorHAnsi"/>
          <w:color w:val="538135"/>
          <w:lang w:eastAsia="es-ES"/>
        </w:rPr>
        <w:t xml:space="preserve">2 </w:t>
      </w:r>
      <w:r w:rsidRPr="005F7197">
        <w:rPr>
          <w:rFonts w:eastAsia="Times New Roman" w:cstheme="minorHAnsi"/>
          <w:color w:val="538135"/>
          <w:lang w:eastAsia="es-ES"/>
        </w:rPr>
        <w:t>en las plantas generadoras de energía eléctrica.</w:t>
      </w:r>
    </w:p>
    <w:p w14:paraId="52415FE4" w14:textId="1D9B76AA" w:rsidR="00CD4255" w:rsidRDefault="00342A5B" w:rsidP="000D2590">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Algunas ciudades están empezando a aprovechar esas potencialidades del arbolado urbano, pero en la mayoría, se continúa planificando la arborización bajo el enfoque del paisajismo y de la estética urbana. Vitoria-Gasteiz no es una excepción como se demuestra por el hecho de que en la actualidad la gestión del arbolado urbano depende directamente del departamento de Movilidad y Espacio Público del Servicio de Espacio </w:t>
      </w:r>
      <w:r w:rsidR="00F46867" w:rsidRPr="005F7197">
        <w:rPr>
          <w:rFonts w:asciiTheme="minorHAnsi" w:hAnsiTheme="minorHAnsi" w:cstheme="minorHAnsi"/>
          <w:color w:val="538135"/>
          <w:sz w:val="22"/>
          <w:szCs w:val="22"/>
        </w:rPr>
        <w:t xml:space="preserve">Público y Medio Natural que tiene dos unidades </w:t>
      </w:r>
      <w:r w:rsidR="00F46867" w:rsidRPr="005F7197">
        <w:rPr>
          <w:rFonts w:asciiTheme="minorHAnsi" w:hAnsiTheme="minorHAnsi" w:cstheme="minorHAnsi"/>
          <w:b/>
          <w:bCs/>
          <w:color w:val="538135"/>
          <w:sz w:val="22"/>
          <w:szCs w:val="22"/>
        </w:rPr>
        <w:t>una de Mantenimiento Urbano y otra de Paisaje</w:t>
      </w:r>
      <w:r w:rsidR="000D2590" w:rsidRPr="005F7197">
        <w:rPr>
          <w:rFonts w:asciiTheme="minorHAnsi" w:hAnsiTheme="minorHAnsi" w:cstheme="minorHAnsi"/>
          <w:color w:val="538135"/>
          <w:sz w:val="22"/>
          <w:szCs w:val="22"/>
        </w:rPr>
        <w:t>, es decir que el arbolado urbano se gestiona por los mismos que gestionan farolas, papeleras y otro tipo de mobiliario urbano.</w:t>
      </w:r>
      <w:r w:rsidR="00F46867" w:rsidRPr="005F7197">
        <w:rPr>
          <w:rFonts w:asciiTheme="minorHAnsi" w:hAnsiTheme="minorHAnsi" w:cstheme="minorHAnsi"/>
          <w:color w:val="538135"/>
          <w:sz w:val="22"/>
          <w:szCs w:val="22"/>
        </w:rPr>
        <w:t xml:space="preserve"> </w:t>
      </w:r>
      <w:r w:rsidR="00CD4255">
        <w:rPr>
          <w:rFonts w:asciiTheme="minorHAnsi" w:hAnsiTheme="minorHAnsi" w:cstheme="minorHAnsi"/>
          <w:color w:val="538135"/>
          <w:sz w:val="22"/>
          <w:szCs w:val="22"/>
        </w:rPr>
        <w:t xml:space="preserve">La prueba de que el arbolado urbano se está gestionando como cualquier tipo de mobiliario (farolas, papeleras, </w:t>
      </w:r>
      <w:proofErr w:type="spellStart"/>
      <w:r w:rsidR="00CD4255">
        <w:rPr>
          <w:rFonts w:asciiTheme="minorHAnsi" w:hAnsiTheme="minorHAnsi" w:cstheme="minorHAnsi"/>
          <w:color w:val="538135"/>
          <w:sz w:val="22"/>
          <w:szCs w:val="22"/>
        </w:rPr>
        <w:t>etc</w:t>
      </w:r>
      <w:proofErr w:type="spellEnd"/>
      <w:r w:rsidR="00CD4255">
        <w:rPr>
          <w:rFonts w:asciiTheme="minorHAnsi" w:hAnsiTheme="minorHAnsi" w:cstheme="minorHAnsi"/>
          <w:color w:val="538135"/>
          <w:sz w:val="22"/>
          <w:szCs w:val="22"/>
        </w:rPr>
        <w:t>), es que en los últimos meses estamos observando c</w:t>
      </w:r>
      <w:r w:rsidR="007422FC">
        <w:rPr>
          <w:rFonts w:asciiTheme="minorHAnsi" w:hAnsiTheme="minorHAnsi" w:cstheme="minorHAnsi"/>
          <w:color w:val="538135"/>
          <w:sz w:val="22"/>
          <w:szCs w:val="22"/>
        </w:rPr>
        <w:t>ó</w:t>
      </w:r>
      <w:r w:rsidR="00CD4255">
        <w:rPr>
          <w:rFonts w:asciiTheme="minorHAnsi" w:hAnsiTheme="minorHAnsi" w:cstheme="minorHAnsi"/>
          <w:color w:val="538135"/>
          <w:sz w:val="22"/>
          <w:szCs w:val="22"/>
        </w:rPr>
        <w:t xml:space="preserve">mo el </w:t>
      </w:r>
      <w:r w:rsidR="00CD4255">
        <w:rPr>
          <w:rFonts w:asciiTheme="minorHAnsi" w:hAnsiTheme="minorHAnsi" w:cstheme="minorHAnsi"/>
          <w:color w:val="538135"/>
          <w:sz w:val="22"/>
          <w:szCs w:val="22"/>
        </w:rPr>
        <w:lastRenderedPageBreak/>
        <w:t xml:space="preserve">ayuntamiento ha procedido a </w:t>
      </w:r>
      <w:r w:rsidR="00CD4255" w:rsidRPr="00681EA1">
        <w:rPr>
          <w:rFonts w:asciiTheme="minorHAnsi" w:hAnsiTheme="minorHAnsi" w:cstheme="minorHAnsi"/>
          <w:color w:val="538135"/>
          <w:sz w:val="22"/>
          <w:szCs w:val="22"/>
        </w:rPr>
        <w:t xml:space="preserve">realizar </w:t>
      </w:r>
      <w:r w:rsidR="007422FC" w:rsidRPr="00681EA1">
        <w:rPr>
          <w:rFonts w:asciiTheme="minorHAnsi" w:hAnsiTheme="minorHAnsi" w:cstheme="minorHAnsi"/>
          <w:color w:val="538135"/>
          <w:sz w:val="22"/>
          <w:szCs w:val="22"/>
        </w:rPr>
        <w:t>podas y talas de árboles</w:t>
      </w:r>
      <w:r w:rsidR="00CD4255" w:rsidRPr="00681EA1">
        <w:rPr>
          <w:rFonts w:asciiTheme="minorHAnsi" w:hAnsiTheme="minorHAnsi" w:cstheme="minorHAnsi"/>
          <w:color w:val="538135"/>
          <w:sz w:val="22"/>
          <w:szCs w:val="22"/>
        </w:rPr>
        <w:t xml:space="preserve"> </w:t>
      </w:r>
      <w:r w:rsidR="007422FC" w:rsidRPr="00681EA1">
        <w:rPr>
          <w:rFonts w:asciiTheme="minorHAnsi" w:hAnsiTheme="minorHAnsi" w:cstheme="minorHAnsi"/>
          <w:color w:val="538135"/>
          <w:sz w:val="22"/>
          <w:szCs w:val="22"/>
        </w:rPr>
        <w:t xml:space="preserve">en </w:t>
      </w:r>
      <w:r w:rsidR="00CD4255" w:rsidRPr="00681EA1">
        <w:rPr>
          <w:rFonts w:asciiTheme="minorHAnsi" w:hAnsiTheme="minorHAnsi" w:cstheme="minorHAnsi"/>
          <w:color w:val="538135"/>
          <w:sz w:val="22"/>
          <w:szCs w:val="22"/>
        </w:rPr>
        <w:t>primavera</w:t>
      </w:r>
      <w:r w:rsidR="00C80E89" w:rsidRPr="00681EA1">
        <w:rPr>
          <w:rFonts w:asciiTheme="minorHAnsi" w:hAnsiTheme="minorHAnsi" w:cstheme="minorHAnsi"/>
          <w:color w:val="538135"/>
          <w:sz w:val="22"/>
          <w:szCs w:val="22"/>
        </w:rPr>
        <w:t xml:space="preserve"> y</w:t>
      </w:r>
      <w:r w:rsidR="00CD4255" w:rsidRPr="00681EA1">
        <w:rPr>
          <w:rFonts w:asciiTheme="minorHAnsi" w:hAnsiTheme="minorHAnsi" w:cstheme="minorHAnsi"/>
          <w:color w:val="538135"/>
          <w:sz w:val="22"/>
          <w:szCs w:val="22"/>
        </w:rPr>
        <w:t xml:space="preserve"> verano, sin tener en cuenta </w:t>
      </w:r>
      <w:r w:rsidR="007422FC" w:rsidRPr="00681EA1">
        <w:rPr>
          <w:rFonts w:asciiTheme="minorHAnsi" w:hAnsiTheme="minorHAnsi" w:cstheme="minorHAnsi"/>
          <w:color w:val="538135"/>
          <w:sz w:val="22"/>
          <w:szCs w:val="22"/>
        </w:rPr>
        <w:t xml:space="preserve">el periodo vegetativo, </w:t>
      </w:r>
      <w:r w:rsidR="00CD4255" w:rsidRPr="00681EA1">
        <w:rPr>
          <w:rFonts w:asciiTheme="minorHAnsi" w:hAnsiTheme="minorHAnsi" w:cstheme="minorHAnsi"/>
          <w:color w:val="538135"/>
          <w:sz w:val="22"/>
          <w:szCs w:val="22"/>
        </w:rPr>
        <w:t xml:space="preserve">ni </w:t>
      </w:r>
      <w:r w:rsidR="007422FC" w:rsidRPr="00681EA1">
        <w:rPr>
          <w:rFonts w:asciiTheme="minorHAnsi" w:hAnsiTheme="minorHAnsi" w:cstheme="minorHAnsi"/>
          <w:color w:val="538135"/>
          <w:sz w:val="22"/>
          <w:szCs w:val="22"/>
        </w:rPr>
        <w:t xml:space="preserve">los perjuicios sobre la </w:t>
      </w:r>
      <w:r w:rsidR="00CD4255" w:rsidRPr="00681EA1">
        <w:rPr>
          <w:rFonts w:asciiTheme="minorHAnsi" w:hAnsiTheme="minorHAnsi" w:cstheme="minorHAnsi"/>
          <w:color w:val="538135"/>
          <w:sz w:val="22"/>
          <w:szCs w:val="22"/>
        </w:rPr>
        <w:t xml:space="preserve">biodiversidad </w:t>
      </w:r>
      <w:r w:rsidR="007422FC" w:rsidRPr="00681EA1">
        <w:rPr>
          <w:rFonts w:asciiTheme="minorHAnsi" w:hAnsiTheme="minorHAnsi" w:cstheme="minorHAnsi"/>
          <w:color w:val="538135"/>
          <w:sz w:val="22"/>
          <w:szCs w:val="22"/>
        </w:rPr>
        <w:t>asociada</w:t>
      </w:r>
      <w:r w:rsidR="00CD4255" w:rsidRPr="00681EA1">
        <w:rPr>
          <w:rFonts w:asciiTheme="minorHAnsi" w:hAnsiTheme="minorHAnsi" w:cstheme="minorHAnsi"/>
          <w:color w:val="538135"/>
          <w:sz w:val="22"/>
          <w:szCs w:val="22"/>
        </w:rPr>
        <w:t xml:space="preserve"> </w:t>
      </w:r>
      <w:r w:rsidR="00AB401C" w:rsidRPr="00681EA1">
        <w:rPr>
          <w:rFonts w:asciiTheme="minorHAnsi" w:hAnsiTheme="minorHAnsi" w:cstheme="minorHAnsi"/>
          <w:color w:val="538135"/>
          <w:sz w:val="22"/>
          <w:szCs w:val="22"/>
        </w:rPr>
        <w:t>y dejando desprotegidas frente al calor zonas y calles enteras</w:t>
      </w:r>
      <w:r w:rsidR="007422FC" w:rsidRPr="00681EA1">
        <w:rPr>
          <w:rFonts w:asciiTheme="minorHAnsi" w:hAnsiTheme="minorHAnsi" w:cstheme="minorHAnsi"/>
          <w:color w:val="538135"/>
          <w:sz w:val="22"/>
          <w:szCs w:val="22"/>
        </w:rPr>
        <w:t xml:space="preserve"> y por ende a la </w:t>
      </w:r>
      <w:r w:rsidR="00681EA1" w:rsidRPr="00681EA1">
        <w:rPr>
          <w:rFonts w:asciiTheme="minorHAnsi" w:hAnsiTheme="minorHAnsi" w:cstheme="minorHAnsi"/>
          <w:color w:val="538135"/>
          <w:sz w:val="22"/>
          <w:szCs w:val="22"/>
        </w:rPr>
        <w:t>ciudadanía.</w:t>
      </w:r>
    </w:p>
    <w:p w14:paraId="4E71E155" w14:textId="0CD5B4CE" w:rsidR="00342A5B" w:rsidRPr="005F7197" w:rsidRDefault="005F7197" w:rsidP="000D2590">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En el organigrama municipal existe un departamento de Territorio y Acción por el Clima, </w:t>
      </w:r>
      <w:r w:rsidR="00CD4255">
        <w:rPr>
          <w:rFonts w:asciiTheme="minorHAnsi" w:hAnsiTheme="minorHAnsi" w:cstheme="minorHAnsi"/>
          <w:color w:val="538135"/>
          <w:sz w:val="22"/>
          <w:szCs w:val="22"/>
        </w:rPr>
        <w:t>sin embargo, no existe</w:t>
      </w:r>
      <w:r w:rsidRPr="005F7197">
        <w:rPr>
          <w:rFonts w:asciiTheme="minorHAnsi" w:hAnsiTheme="minorHAnsi" w:cstheme="minorHAnsi"/>
          <w:color w:val="538135"/>
          <w:sz w:val="22"/>
          <w:szCs w:val="22"/>
        </w:rPr>
        <w:t xml:space="preserve"> una unidad de acción por el clima, pero </w:t>
      </w:r>
      <w:r w:rsidR="00CD4255">
        <w:rPr>
          <w:rFonts w:asciiTheme="minorHAnsi" w:hAnsiTheme="minorHAnsi" w:cstheme="minorHAnsi"/>
          <w:color w:val="538135"/>
          <w:sz w:val="22"/>
          <w:szCs w:val="22"/>
        </w:rPr>
        <w:t>hay</w:t>
      </w:r>
      <w:r w:rsidR="00F46867" w:rsidRPr="005F7197">
        <w:rPr>
          <w:rFonts w:asciiTheme="minorHAnsi" w:hAnsiTheme="minorHAnsi" w:cstheme="minorHAnsi"/>
          <w:color w:val="538135"/>
          <w:sz w:val="22"/>
          <w:szCs w:val="22"/>
        </w:rPr>
        <w:t xml:space="preserve"> una unidad de Planificación ambiental, en la que la gestión del arbolado urbano encajaría </w:t>
      </w:r>
      <w:r w:rsidRPr="005F7197">
        <w:rPr>
          <w:rFonts w:asciiTheme="minorHAnsi" w:hAnsiTheme="minorHAnsi" w:cstheme="minorHAnsi"/>
          <w:color w:val="538135"/>
          <w:sz w:val="22"/>
          <w:szCs w:val="22"/>
        </w:rPr>
        <w:t>mucho mejor,</w:t>
      </w:r>
      <w:r w:rsidR="00F46867" w:rsidRPr="005F7197">
        <w:rPr>
          <w:rFonts w:asciiTheme="minorHAnsi" w:hAnsiTheme="minorHAnsi" w:cstheme="minorHAnsi"/>
          <w:color w:val="538135"/>
          <w:sz w:val="22"/>
          <w:szCs w:val="22"/>
        </w:rPr>
        <w:t xml:space="preserve"> como parte fundamental en la planificación para que los árboles urbanos no sean simples elementos decorativos, sino un recurso estratégico que contribuya activamente con la mitigación del calentamiento global</w:t>
      </w:r>
      <w:r w:rsidR="000D2590" w:rsidRPr="005F7197">
        <w:rPr>
          <w:rFonts w:asciiTheme="minorHAnsi" w:hAnsiTheme="minorHAnsi" w:cstheme="minorHAnsi"/>
          <w:color w:val="538135"/>
          <w:sz w:val="22"/>
          <w:szCs w:val="22"/>
        </w:rPr>
        <w:t>.</w:t>
      </w:r>
    </w:p>
    <w:p w14:paraId="65031D77" w14:textId="38F71E9A" w:rsidR="000D2590" w:rsidRDefault="000D2590" w:rsidP="000D2590">
      <w:pPr>
        <w:pStyle w:val="NormalWeb"/>
        <w:spacing w:before="120" w:beforeAutospacing="0" w:after="120" w:afterAutospacing="0"/>
        <w:jc w:val="both"/>
        <w:rPr>
          <w:rFonts w:asciiTheme="minorHAnsi" w:hAnsiTheme="minorHAnsi" w:cstheme="minorHAnsi"/>
          <w:b/>
          <w:bCs/>
          <w:color w:val="538135"/>
          <w:sz w:val="22"/>
          <w:szCs w:val="22"/>
        </w:rPr>
      </w:pPr>
      <w:r w:rsidRPr="005F7197">
        <w:rPr>
          <w:rFonts w:asciiTheme="minorHAnsi" w:hAnsiTheme="minorHAnsi" w:cstheme="minorHAnsi"/>
          <w:b/>
          <w:bCs/>
          <w:color w:val="538135"/>
          <w:sz w:val="22"/>
          <w:szCs w:val="22"/>
        </w:rPr>
        <w:t>MOCIÓN</w:t>
      </w:r>
    </w:p>
    <w:p w14:paraId="5B2225B7" w14:textId="77777777" w:rsidR="000B1D23" w:rsidRPr="000B1D23" w:rsidRDefault="000B1D23" w:rsidP="000B1D23">
      <w:pPr>
        <w:pStyle w:val="NormalWeb"/>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Por todas las cuestiones expuestas anteriormente se presenta esta moción con los siguientes puntos de acuerdo:</w:t>
      </w:r>
    </w:p>
    <w:p w14:paraId="5194D295" w14:textId="1B4B3C02" w:rsidR="000B1D23" w:rsidRPr="000B1D23" w:rsidRDefault="000B1D23" w:rsidP="000B1D23">
      <w:pPr>
        <w:pStyle w:val="NormalWeb"/>
        <w:numPr>
          <w:ilvl w:val="0"/>
          <w:numId w:val="7"/>
        </w:numPr>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El Pleno municipal del Ayuntamiento de Vitoria-Gasteiz insta al gobierno municipal a</w:t>
      </w:r>
      <w:r>
        <w:rPr>
          <w:rFonts w:asciiTheme="minorHAnsi" w:hAnsiTheme="minorHAnsi" w:cstheme="minorHAnsi"/>
          <w:color w:val="538135"/>
          <w:sz w:val="22"/>
          <w:szCs w:val="22"/>
        </w:rPr>
        <w:t xml:space="preserve"> </w:t>
      </w:r>
      <w:r w:rsidRPr="000B1D23">
        <w:rPr>
          <w:rFonts w:asciiTheme="minorHAnsi" w:hAnsiTheme="minorHAnsi" w:cstheme="minorHAnsi"/>
          <w:color w:val="538135"/>
          <w:sz w:val="22"/>
          <w:szCs w:val="22"/>
        </w:rPr>
        <w:t>que el arbolado urbano sea gestionado como elemento estratégico que contribuya activamente con la mitigación del calentamiento global en la ciudad de Vitoria-Gasteiz.</w:t>
      </w:r>
    </w:p>
    <w:p w14:paraId="555F6EFA" w14:textId="77777777" w:rsidR="000B1D23" w:rsidRPr="000B1D23" w:rsidRDefault="000B1D23" w:rsidP="000B1D23">
      <w:pPr>
        <w:pStyle w:val="NormalWeb"/>
        <w:numPr>
          <w:ilvl w:val="0"/>
          <w:numId w:val="7"/>
        </w:numPr>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El Pleno municipal del Ayuntamiento de Vitoria-Gasteiz insta al gobierno municipal a que en el futuro plan de clima y energía se tenga en cuenta el potencial del arbolado urbano como sumideros de carbono y como elemento de mitigación del efecto isla-calor</w:t>
      </w:r>
    </w:p>
    <w:p w14:paraId="49314649" w14:textId="0FAAA35F" w:rsidR="000B1D23" w:rsidRPr="000B1D23" w:rsidRDefault="000B1D23" w:rsidP="000B1D23">
      <w:pPr>
        <w:pStyle w:val="NormalWeb"/>
        <w:numPr>
          <w:ilvl w:val="0"/>
          <w:numId w:val="7"/>
        </w:numPr>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 xml:space="preserve">Y para todo ello, el Pleno Municipal del Ayuntamiento de Vitoria Gasteiz insta al Gobierno municipal a que se modifique el organigrama municipal </w:t>
      </w:r>
      <w:r w:rsidR="00717ED9">
        <w:rPr>
          <w:rFonts w:asciiTheme="minorHAnsi" w:hAnsiTheme="minorHAnsi" w:cstheme="minorHAnsi"/>
          <w:color w:val="538135"/>
          <w:sz w:val="22"/>
          <w:szCs w:val="22"/>
        </w:rPr>
        <w:t xml:space="preserve">de manera que </w:t>
      </w:r>
      <w:r w:rsidRPr="000B1D23">
        <w:rPr>
          <w:rFonts w:asciiTheme="minorHAnsi" w:hAnsiTheme="minorHAnsi" w:cstheme="minorHAnsi"/>
          <w:color w:val="538135"/>
          <w:sz w:val="22"/>
          <w:szCs w:val="22"/>
        </w:rPr>
        <w:t xml:space="preserve">la el arbolado urbano </w:t>
      </w:r>
      <w:r w:rsidR="00717ED9">
        <w:rPr>
          <w:rFonts w:asciiTheme="minorHAnsi" w:hAnsiTheme="minorHAnsi" w:cstheme="minorHAnsi"/>
          <w:color w:val="538135"/>
          <w:sz w:val="22"/>
          <w:szCs w:val="22"/>
        </w:rPr>
        <w:t>se</w:t>
      </w:r>
      <w:r w:rsidRPr="000B1D23">
        <w:rPr>
          <w:rFonts w:asciiTheme="minorHAnsi" w:hAnsiTheme="minorHAnsi" w:cstheme="minorHAnsi"/>
          <w:color w:val="538135"/>
          <w:sz w:val="22"/>
          <w:szCs w:val="22"/>
        </w:rPr>
        <w:t xml:space="preserve"> gestion</w:t>
      </w:r>
      <w:r w:rsidR="00717ED9">
        <w:rPr>
          <w:rFonts w:asciiTheme="minorHAnsi" w:hAnsiTheme="minorHAnsi" w:cstheme="minorHAnsi"/>
          <w:color w:val="538135"/>
          <w:sz w:val="22"/>
          <w:szCs w:val="22"/>
        </w:rPr>
        <w:t xml:space="preserve">e </w:t>
      </w:r>
      <w:r w:rsidRPr="000B1D23">
        <w:rPr>
          <w:rFonts w:asciiTheme="minorHAnsi" w:hAnsiTheme="minorHAnsi" w:cstheme="minorHAnsi"/>
          <w:color w:val="538135"/>
          <w:sz w:val="22"/>
          <w:szCs w:val="22"/>
        </w:rPr>
        <w:t xml:space="preserve">directamente </w:t>
      </w:r>
      <w:r w:rsidR="00717ED9">
        <w:rPr>
          <w:rFonts w:asciiTheme="minorHAnsi" w:hAnsiTheme="minorHAnsi" w:cstheme="minorHAnsi"/>
          <w:color w:val="538135"/>
          <w:sz w:val="22"/>
          <w:szCs w:val="22"/>
        </w:rPr>
        <w:t>desde</w:t>
      </w:r>
      <w:r w:rsidRPr="000B1D23">
        <w:rPr>
          <w:rFonts w:asciiTheme="minorHAnsi" w:hAnsiTheme="minorHAnsi" w:cstheme="minorHAnsi"/>
          <w:color w:val="538135"/>
          <w:sz w:val="22"/>
          <w:szCs w:val="22"/>
        </w:rPr>
        <w:t xml:space="preserve"> el Departamento de Territorio y acción por el clima y que, ante la falta de una unidad de acción por el clima propiamente dicha, se gestione desde la unidad de Planificación Ambiental.</w:t>
      </w:r>
    </w:p>
    <w:p w14:paraId="70BA6A2E" w14:textId="77777777" w:rsidR="003E2AE4" w:rsidRPr="005F7197" w:rsidRDefault="003E2AE4" w:rsidP="003E2AE4">
      <w:pPr>
        <w:rPr>
          <w:b/>
          <w:color w:val="2F5496"/>
          <w:sz w:val="20"/>
          <w:szCs w:val="20"/>
          <w:lang w:val="eu-ES"/>
        </w:rPr>
      </w:pPr>
      <w:r w:rsidRPr="005F7197">
        <w:rPr>
          <w:b/>
          <w:color w:val="2F5496"/>
          <w:sz w:val="20"/>
          <w:szCs w:val="20"/>
          <w:lang w:val="eu-ES"/>
        </w:rPr>
        <w:t>Kolektibo partaideak:</w:t>
      </w:r>
    </w:p>
    <w:tbl>
      <w:tblPr>
        <w:tblW w:w="8504" w:type="dxa"/>
        <w:tblLayout w:type="fixed"/>
        <w:tblLook w:val="0400" w:firstRow="0" w:lastRow="0" w:firstColumn="0" w:lastColumn="0" w:noHBand="0" w:noVBand="1"/>
      </w:tblPr>
      <w:tblGrid>
        <w:gridCol w:w="1774"/>
        <w:gridCol w:w="2010"/>
        <w:gridCol w:w="1485"/>
        <w:gridCol w:w="8"/>
        <w:gridCol w:w="1687"/>
        <w:gridCol w:w="1540"/>
      </w:tblGrid>
      <w:tr w:rsidR="003E2AE4" w14:paraId="684AB1CF" w14:textId="77777777" w:rsidTr="000B1D23">
        <w:tc>
          <w:tcPr>
            <w:tcW w:w="1774" w:type="dxa"/>
            <w:vAlign w:val="center"/>
          </w:tcPr>
          <w:p w14:paraId="3A884B0A" w14:textId="77777777" w:rsidR="003E2AE4" w:rsidRDefault="003E2AE4"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75444AE8" wp14:editId="57FAADAD">
                  <wp:extent cx="742950" cy="755650"/>
                  <wp:effectExtent l="0" t="0" r="0" b="635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743462" cy="756171"/>
                          </a:xfrm>
                          <a:prstGeom prst="rect">
                            <a:avLst/>
                          </a:prstGeom>
                          <a:ln/>
                        </pic:spPr>
                      </pic:pic>
                    </a:graphicData>
                  </a:graphic>
                </wp:inline>
              </w:drawing>
            </w:r>
          </w:p>
        </w:tc>
        <w:tc>
          <w:tcPr>
            <w:tcW w:w="2010" w:type="dxa"/>
            <w:vAlign w:val="center"/>
          </w:tcPr>
          <w:p w14:paraId="19B3A0DE" w14:textId="77777777" w:rsidR="003E2AE4" w:rsidRDefault="003E2AE4" w:rsidP="00CD76D9">
            <w:pPr>
              <w:jc w:val="center"/>
              <w:rPr>
                <w:rFonts w:ascii="Comic Sans MS" w:eastAsia="Comic Sans MS" w:hAnsi="Comic Sans MS" w:cs="Comic Sans MS"/>
                <w:b/>
                <w:color w:val="538135"/>
                <w:sz w:val="20"/>
                <w:szCs w:val="20"/>
              </w:rPr>
            </w:pPr>
            <w:r>
              <w:rPr>
                <w:rFonts w:ascii="Comic Sans MS" w:eastAsia="Comic Sans MS" w:hAnsi="Comic Sans MS" w:cs="Comic Sans MS"/>
                <w:b/>
                <w:noProof/>
                <w:color w:val="538135"/>
                <w:sz w:val="20"/>
                <w:szCs w:val="20"/>
              </w:rPr>
              <w:drawing>
                <wp:inline distT="0" distB="0" distL="0" distR="0" wp14:anchorId="46E5A861" wp14:editId="7379659B">
                  <wp:extent cx="1066800" cy="371475"/>
                  <wp:effectExtent l="0" t="0" r="0" b="9525"/>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1067819" cy="371830"/>
                          </a:xfrm>
                          <a:prstGeom prst="rect">
                            <a:avLst/>
                          </a:prstGeom>
                          <a:ln/>
                        </pic:spPr>
                      </pic:pic>
                    </a:graphicData>
                  </a:graphic>
                </wp:inline>
              </w:drawing>
            </w:r>
          </w:p>
        </w:tc>
        <w:tc>
          <w:tcPr>
            <w:tcW w:w="1493" w:type="dxa"/>
            <w:gridSpan w:val="2"/>
            <w:vAlign w:val="center"/>
          </w:tcPr>
          <w:p w14:paraId="1B2F1D26" w14:textId="77777777" w:rsidR="003E2AE4" w:rsidRDefault="003E2AE4"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133BD962" wp14:editId="7A0F31A1">
                  <wp:extent cx="830054" cy="830054"/>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830054" cy="830054"/>
                          </a:xfrm>
                          <a:prstGeom prst="rect">
                            <a:avLst/>
                          </a:prstGeom>
                          <a:ln/>
                        </pic:spPr>
                      </pic:pic>
                    </a:graphicData>
                  </a:graphic>
                </wp:inline>
              </w:drawing>
            </w:r>
          </w:p>
        </w:tc>
        <w:tc>
          <w:tcPr>
            <w:tcW w:w="1687" w:type="dxa"/>
            <w:vAlign w:val="center"/>
          </w:tcPr>
          <w:p w14:paraId="797DECA1" w14:textId="77777777" w:rsidR="003E2AE4" w:rsidRDefault="003E2AE4"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33EFF410" wp14:editId="1772C5FC">
                  <wp:extent cx="679557" cy="679557"/>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679557" cy="679557"/>
                          </a:xfrm>
                          <a:prstGeom prst="rect">
                            <a:avLst/>
                          </a:prstGeom>
                          <a:ln/>
                        </pic:spPr>
                      </pic:pic>
                    </a:graphicData>
                  </a:graphic>
                </wp:inline>
              </w:drawing>
            </w:r>
          </w:p>
        </w:tc>
        <w:tc>
          <w:tcPr>
            <w:tcW w:w="1540" w:type="dxa"/>
            <w:vAlign w:val="center"/>
          </w:tcPr>
          <w:p w14:paraId="6EEBD4AC" w14:textId="021C0672" w:rsidR="003E2AE4" w:rsidRDefault="00794639"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082FF16C" wp14:editId="130A97D0">
                  <wp:extent cx="946087" cy="351155"/>
                  <wp:effectExtent l="0" t="0" r="6985"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print"/>
                          <a:srcRect/>
                          <a:stretch>
                            <a:fillRect/>
                          </a:stretch>
                        </pic:blipFill>
                        <pic:spPr>
                          <a:xfrm>
                            <a:off x="0" y="0"/>
                            <a:ext cx="954259" cy="354188"/>
                          </a:xfrm>
                          <a:prstGeom prst="rect">
                            <a:avLst/>
                          </a:prstGeom>
                          <a:ln/>
                        </pic:spPr>
                      </pic:pic>
                    </a:graphicData>
                  </a:graphic>
                </wp:inline>
              </w:drawing>
            </w:r>
          </w:p>
        </w:tc>
      </w:tr>
      <w:tr w:rsidR="003E2AE4" w14:paraId="56BCE322" w14:textId="77777777" w:rsidTr="000B1D23">
        <w:tc>
          <w:tcPr>
            <w:tcW w:w="1774" w:type="dxa"/>
            <w:vAlign w:val="center"/>
          </w:tcPr>
          <w:p w14:paraId="14943EA0" w14:textId="59FE7F93" w:rsidR="003E2AE4" w:rsidRDefault="00821D14" w:rsidP="00CD76D9">
            <w:pPr>
              <w:jc w:val="center"/>
            </w:pPr>
            <w:r w:rsidRPr="00A167DB">
              <w:rPr>
                <w:noProof/>
              </w:rPr>
              <w:drawing>
                <wp:inline distT="0" distB="0" distL="0" distR="0" wp14:anchorId="20032ADE" wp14:editId="13525E76">
                  <wp:extent cx="847725" cy="866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c>
          <w:tcPr>
            <w:tcW w:w="2010" w:type="dxa"/>
            <w:vAlign w:val="center"/>
          </w:tcPr>
          <w:p w14:paraId="16332D3C" w14:textId="1CA0CAF3" w:rsidR="003E2AE4" w:rsidRDefault="00794639" w:rsidP="00CD76D9">
            <w:pPr>
              <w:jc w:val="center"/>
            </w:pPr>
            <w:r>
              <w:rPr>
                <w:rFonts w:ascii="Comic Sans MS" w:eastAsia="Comic Sans MS" w:hAnsi="Comic Sans MS" w:cs="Comic Sans MS"/>
                <w:b/>
                <w:noProof/>
                <w:color w:val="538135"/>
                <w:sz w:val="24"/>
                <w:szCs w:val="24"/>
              </w:rPr>
              <w:drawing>
                <wp:inline distT="0" distB="0" distL="0" distR="0" wp14:anchorId="5F969734" wp14:editId="2F33984F">
                  <wp:extent cx="734929" cy="734929"/>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print"/>
                          <a:srcRect/>
                          <a:stretch>
                            <a:fillRect/>
                          </a:stretch>
                        </pic:blipFill>
                        <pic:spPr>
                          <a:xfrm>
                            <a:off x="0" y="0"/>
                            <a:ext cx="734929" cy="734929"/>
                          </a:xfrm>
                          <a:prstGeom prst="rect">
                            <a:avLst/>
                          </a:prstGeom>
                          <a:ln/>
                        </pic:spPr>
                      </pic:pic>
                    </a:graphicData>
                  </a:graphic>
                </wp:inline>
              </w:drawing>
            </w:r>
          </w:p>
        </w:tc>
        <w:tc>
          <w:tcPr>
            <w:tcW w:w="1493" w:type="dxa"/>
            <w:gridSpan w:val="2"/>
            <w:vAlign w:val="center"/>
          </w:tcPr>
          <w:p w14:paraId="445B179C" w14:textId="55402E96" w:rsidR="003E2AE4" w:rsidRDefault="00794639" w:rsidP="00CD76D9">
            <w:pPr>
              <w:jc w:val="center"/>
            </w:pPr>
            <w:r>
              <w:rPr>
                <w:rFonts w:ascii="Comic Sans MS" w:eastAsia="Comic Sans MS" w:hAnsi="Comic Sans MS" w:cs="Comic Sans MS"/>
                <w:b/>
                <w:noProof/>
                <w:color w:val="538135"/>
                <w:sz w:val="24"/>
                <w:szCs w:val="24"/>
              </w:rPr>
              <w:drawing>
                <wp:inline distT="0" distB="0" distL="0" distR="0" wp14:anchorId="1A4820D0" wp14:editId="5C1F89C0">
                  <wp:extent cx="952500" cy="9525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print"/>
                          <a:srcRect/>
                          <a:stretch>
                            <a:fillRect/>
                          </a:stretch>
                        </pic:blipFill>
                        <pic:spPr>
                          <a:xfrm>
                            <a:off x="0" y="0"/>
                            <a:ext cx="952500" cy="952500"/>
                          </a:xfrm>
                          <a:prstGeom prst="rect">
                            <a:avLst/>
                          </a:prstGeom>
                          <a:ln/>
                        </pic:spPr>
                      </pic:pic>
                    </a:graphicData>
                  </a:graphic>
                </wp:inline>
              </w:drawing>
            </w:r>
          </w:p>
        </w:tc>
        <w:tc>
          <w:tcPr>
            <w:tcW w:w="1687" w:type="dxa"/>
            <w:vAlign w:val="center"/>
          </w:tcPr>
          <w:p w14:paraId="75A59A14" w14:textId="74094E2B" w:rsidR="003E2AE4" w:rsidRDefault="00794639" w:rsidP="00CD76D9">
            <w:pPr>
              <w:jc w:val="center"/>
            </w:pPr>
            <w:r>
              <w:rPr>
                <w:rFonts w:ascii="Comic Sans MS" w:eastAsia="Comic Sans MS" w:hAnsi="Comic Sans MS" w:cs="Comic Sans MS"/>
                <w:b/>
                <w:noProof/>
                <w:color w:val="538135"/>
                <w:sz w:val="24"/>
                <w:szCs w:val="24"/>
              </w:rPr>
              <w:drawing>
                <wp:inline distT="0" distB="0" distL="0" distR="0" wp14:anchorId="2408C773" wp14:editId="7FD85C1E">
                  <wp:extent cx="857250" cy="85725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print"/>
                          <a:srcRect/>
                          <a:stretch>
                            <a:fillRect/>
                          </a:stretch>
                        </pic:blipFill>
                        <pic:spPr>
                          <a:xfrm>
                            <a:off x="0" y="0"/>
                            <a:ext cx="857250" cy="857250"/>
                          </a:xfrm>
                          <a:prstGeom prst="rect">
                            <a:avLst/>
                          </a:prstGeom>
                          <a:ln/>
                        </pic:spPr>
                      </pic:pic>
                    </a:graphicData>
                  </a:graphic>
                </wp:inline>
              </w:drawing>
            </w:r>
          </w:p>
        </w:tc>
        <w:tc>
          <w:tcPr>
            <w:tcW w:w="1540" w:type="dxa"/>
            <w:vAlign w:val="center"/>
          </w:tcPr>
          <w:p w14:paraId="6D14EC5F" w14:textId="5FF95C1A" w:rsidR="003E2AE4" w:rsidRDefault="00794639" w:rsidP="00CD76D9">
            <w:pPr>
              <w:jc w:val="center"/>
            </w:pPr>
            <w:r>
              <w:rPr>
                <w:noProof/>
              </w:rPr>
              <w:drawing>
                <wp:inline distT="0" distB="0" distL="0" distR="0" wp14:anchorId="7C4F2908" wp14:editId="03E62513">
                  <wp:extent cx="989330" cy="773430"/>
                  <wp:effectExtent l="0" t="0" r="127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89330" cy="773430"/>
                          </a:xfrm>
                          <a:prstGeom prst="rect">
                            <a:avLst/>
                          </a:prstGeom>
                        </pic:spPr>
                      </pic:pic>
                    </a:graphicData>
                  </a:graphic>
                </wp:inline>
              </w:drawing>
            </w:r>
          </w:p>
        </w:tc>
      </w:tr>
      <w:tr w:rsidR="003E2AE4" w14:paraId="0A7D188B" w14:textId="77777777" w:rsidTr="000B1D23">
        <w:tc>
          <w:tcPr>
            <w:tcW w:w="1774" w:type="dxa"/>
            <w:vAlign w:val="center"/>
          </w:tcPr>
          <w:p w14:paraId="27627B7A" w14:textId="77777777" w:rsidR="003E2AE4" w:rsidRDefault="003E2AE4" w:rsidP="00CD76D9">
            <w:pPr>
              <w:jc w:val="center"/>
            </w:pPr>
            <w:r>
              <w:rPr>
                <w:rFonts w:ascii="Comic Sans MS" w:eastAsia="Comic Sans MS" w:hAnsi="Comic Sans MS" w:cs="Comic Sans MS"/>
                <w:b/>
                <w:noProof/>
                <w:color w:val="538135"/>
                <w:sz w:val="20"/>
                <w:szCs w:val="20"/>
              </w:rPr>
              <w:drawing>
                <wp:inline distT="0" distB="0" distL="0" distR="0" wp14:anchorId="256B7254" wp14:editId="260DC1EE">
                  <wp:extent cx="952500" cy="952500"/>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cstate="print"/>
                          <a:srcRect/>
                          <a:stretch>
                            <a:fillRect/>
                          </a:stretch>
                        </pic:blipFill>
                        <pic:spPr>
                          <a:xfrm>
                            <a:off x="0" y="0"/>
                            <a:ext cx="952500" cy="952500"/>
                          </a:xfrm>
                          <a:prstGeom prst="rect">
                            <a:avLst/>
                          </a:prstGeom>
                          <a:ln/>
                        </pic:spPr>
                      </pic:pic>
                    </a:graphicData>
                  </a:graphic>
                </wp:inline>
              </w:drawing>
            </w:r>
          </w:p>
        </w:tc>
        <w:tc>
          <w:tcPr>
            <w:tcW w:w="2010" w:type="dxa"/>
            <w:vAlign w:val="center"/>
          </w:tcPr>
          <w:p w14:paraId="0827AEEC" w14:textId="77777777" w:rsidR="003E2AE4" w:rsidRDefault="003E2AE4" w:rsidP="00CD76D9">
            <w:pPr>
              <w:jc w:val="center"/>
            </w:pPr>
            <w:r>
              <w:rPr>
                <w:rFonts w:ascii="Comic Sans MS" w:eastAsia="Comic Sans MS" w:hAnsi="Comic Sans MS" w:cs="Comic Sans MS"/>
                <w:b/>
                <w:noProof/>
                <w:color w:val="538135"/>
                <w:sz w:val="20"/>
                <w:szCs w:val="20"/>
              </w:rPr>
              <w:drawing>
                <wp:inline distT="0" distB="0" distL="0" distR="0" wp14:anchorId="78D590E3" wp14:editId="342454F8">
                  <wp:extent cx="931030" cy="659163"/>
                  <wp:effectExtent l="0" t="0" r="0" b="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cstate="print"/>
                          <a:srcRect/>
                          <a:stretch>
                            <a:fillRect/>
                          </a:stretch>
                        </pic:blipFill>
                        <pic:spPr>
                          <a:xfrm>
                            <a:off x="0" y="0"/>
                            <a:ext cx="931030" cy="659163"/>
                          </a:xfrm>
                          <a:prstGeom prst="rect">
                            <a:avLst/>
                          </a:prstGeom>
                          <a:ln/>
                        </pic:spPr>
                      </pic:pic>
                    </a:graphicData>
                  </a:graphic>
                </wp:inline>
              </w:drawing>
            </w:r>
          </w:p>
        </w:tc>
        <w:tc>
          <w:tcPr>
            <w:tcW w:w="1485" w:type="dxa"/>
            <w:vAlign w:val="center"/>
          </w:tcPr>
          <w:p w14:paraId="756E3EAA" w14:textId="77777777" w:rsidR="003E2AE4" w:rsidRDefault="003E2AE4" w:rsidP="00CD76D9">
            <w:pPr>
              <w:jc w:val="both"/>
              <w:rPr>
                <w:sz w:val="40"/>
                <w:szCs w:val="40"/>
              </w:rPr>
            </w:pPr>
            <w:r>
              <w:rPr>
                <w:noProof/>
              </w:rPr>
              <w:drawing>
                <wp:inline distT="0" distB="0" distL="0" distR="0" wp14:anchorId="70DC7559" wp14:editId="548ECD91">
                  <wp:extent cx="733425" cy="714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3425" cy="714375"/>
                          </a:xfrm>
                          <a:prstGeom prst="rect">
                            <a:avLst/>
                          </a:prstGeom>
                        </pic:spPr>
                      </pic:pic>
                    </a:graphicData>
                  </a:graphic>
                </wp:inline>
              </w:drawing>
            </w:r>
          </w:p>
        </w:tc>
        <w:tc>
          <w:tcPr>
            <w:tcW w:w="1695" w:type="dxa"/>
            <w:gridSpan w:val="2"/>
            <w:vAlign w:val="center"/>
          </w:tcPr>
          <w:p w14:paraId="21670309" w14:textId="77777777" w:rsidR="003E2AE4" w:rsidRDefault="003E2AE4" w:rsidP="00CD76D9">
            <w:pPr>
              <w:jc w:val="center"/>
              <w:rPr>
                <w:sz w:val="40"/>
                <w:szCs w:val="40"/>
              </w:rPr>
            </w:pPr>
            <w:r>
              <w:rPr>
                <w:noProof/>
              </w:rPr>
              <w:drawing>
                <wp:inline distT="0" distB="0" distL="0" distR="0" wp14:anchorId="057125CC" wp14:editId="60C3A8B9">
                  <wp:extent cx="971550" cy="60937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89186" cy="620436"/>
                          </a:xfrm>
                          <a:prstGeom prst="rect">
                            <a:avLst/>
                          </a:prstGeom>
                        </pic:spPr>
                      </pic:pic>
                    </a:graphicData>
                  </a:graphic>
                </wp:inline>
              </w:drawing>
            </w:r>
          </w:p>
        </w:tc>
        <w:tc>
          <w:tcPr>
            <w:tcW w:w="1540" w:type="dxa"/>
            <w:vAlign w:val="center"/>
          </w:tcPr>
          <w:p w14:paraId="07EC2CBE" w14:textId="77777777" w:rsidR="003E2AE4" w:rsidRDefault="003E2AE4" w:rsidP="00CD76D9">
            <w:pPr>
              <w:jc w:val="center"/>
              <w:rPr>
                <w:sz w:val="40"/>
                <w:szCs w:val="40"/>
              </w:rPr>
            </w:pPr>
            <w:r>
              <w:rPr>
                <w:noProof/>
              </w:rPr>
              <w:drawing>
                <wp:inline distT="0" distB="0" distL="0" distR="0" wp14:anchorId="4D2CA217" wp14:editId="445320E0">
                  <wp:extent cx="840740" cy="553085"/>
                  <wp:effectExtent l="0" t="0" r="0"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0740" cy="553085"/>
                          </a:xfrm>
                          <a:prstGeom prst="rect">
                            <a:avLst/>
                          </a:prstGeom>
                          <a:noFill/>
                          <a:ln>
                            <a:noFill/>
                          </a:ln>
                        </pic:spPr>
                      </pic:pic>
                    </a:graphicData>
                  </a:graphic>
                </wp:inline>
              </w:drawing>
            </w:r>
          </w:p>
        </w:tc>
      </w:tr>
      <w:tr w:rsidR="00EB2172" w14:paraId="2B88ABDD" w14:textId="77777777" w:rsidTr="000B1D23">
        <w:tc>
          <w:tcPr>
            <w:tcW w:w="1774" w:type="dxa"/>
            <w:vAlign w:val="center"/>
          </w:tcPr>
          <w:p w14:paraId="3123251A" w14:textId="1627C73A" w:rsidR="00EB2172" w:rsidRDefault="00EB2172" w:rsidP="000B1D23">
            <w:pPr>
              <w:spacing w:after="0" w:line="240" w:lineRule="auto"/>
              <w:jc w:val="center"/>
              <w:rPr>
                <w:rFonts w:ascii="Comic Sans MS" w:eastAsia="Comic Sans MS" w:hAnsi="Comic Sans MS" w:cs="Comic Sans MS"/>
                <w:b/>
                <w:noProof/>
                <w:color w:val="538135"/>
                <w:sz w:val="20"/>
                <w:szCs w:val="20"/>
              </w:rPr>
            </w:pPr>
          </w:p>
        </w:tc>
        <w:tc>
          <w:tcPr>
            <w:tcW w:w="3495" w:type="dxa"/>
            <w:gridSpan w:val="2"/>
            <w:vAlign w:val="center"/>
          </w:tcPr>
          <w:p w14:paraId="0F3F28E2" w14:textId="09DB31DD" w:rsidR="00EB2172" w:rsidRDefault="00EB2172" w:rsidP="000B1D23">
            <w:pPr>
              <w:spacing w:after="0" w:line="240" w:lineRule="auto"/>
              <w:jc w:val="center"/>
              <w:rPr>
                <w:noProof/>
              </w:rPr>
            </w:pPr>
            <w:r w:rsidRPr="000B1D23">
              <w:rPr>
                <w:rFonts w:ascii="Comic Sans MS" w:eastAsia="Comic Sans MS" w:hAnsi="Comic Sans MS" w:cs="Comic Sans MS"/>
                <w:b/>
                <w:noProof/>
                <w:color w:val="538135"/>
                <w:sz w:val="72"/>
                <w:szCs w:val="72"/>
              </w:rPr>
              <w:t>+1</w:t>
            </w:r>
            <w:r w:rsidR="00EA753D">
              <w:rPr>
                <w:rFonts w:ascii="Comic Sans MS" w:eastAsia="Comic Sans MS" w:hAnsi="Comic Sans MS" w:cs="Comic Sans MS"/>
                <w:b/>
                <w:noProof/>
                <w:color w:val="538135"/>
                <w:sz w:val="72"/>
                <w:szCs w:val="72"/>
              </w:rPr>
              <w:t>64</w:t>
            </w:r>
          </w:p>
        </w:tc>
        <w:tc>
          <w:tcPr>
            <w:tcW w:w="1695" w:type="dxa"/>
            <w:gridSpan w:val="2"/>
            <w:vAlign w:val="center"/>
          </w:tcPr>
          <w:p w14:paraId="05102352" w14:textId="77777777" w:rsidR="00EB2172" w:rsidRDefault="00EB2172" w:rsidP="000B1D23">
            <w:pPr>
              <w:spacing w:after="0" w:line="240" w:lineRule="auto"/>
              <w:jc w:val="center"/>
              <w:rPr>
                <w:noProof/>
              </w:rPr>
            </w:pPr>
          </w:p>
        </w:tc>
        <w:tc>
          <w:tcPr>
            <w:tcW w:w="1540" w:type="dxa"/>
            <w:vAlign w:val="center"/>
          </w:tcPr>
          <w:p w14:paraId="5727C3A0" w14:textId="77777777" w:rsidR="00EB2172" w:rsidRDefault="00EB2172" w:rsidP="000B1D23">
            <w:pPr>
              <w:spacing w:after="0" w:line="240" w:lineRule="auto"/>
              <w:jc w:val="center"/>
              <w:rPr>
                <w:noProof/>
              </w:rPr>
            </w:pPr>
          </w:p>
        </w:tc>
      </w:tr>
    </w:tbl>
    <w:p w14:paraId="52209EDC" w14:textId="6C6ACBDE" w:rsidR="00DA3748" w:rsidRPr="00963B19" w:rsidRDefault="00DA3748" w:rsidP="004C09BA"/>
    <w:sectPr w:rsidR="00DA3748" w:rsidRPr="00963B19" w:rsidSect="00963B19">
      <w:headerReference w:type="default" r:id="rId23"/>
      <w:footerReference w:type="even" r:id="rId24"/>
      <w:footerReference w:type="default" r:id="rId25"/>
      <w:pgSz w:w="11906" w:h="16838"/>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EB0C" w14:textId="77777777" w:rsidR="00CF5649" w:rsidRDefault="00CF5649" w:rsidP="00963B19">
      <w:pPr>
        <w:spacing w:after="0" w:line="240" w:lineRule="auto"/>
      </w:pPr>
      <w:r>
        <w:separator/>
      </w:r>
    </w:p>
  </w:endnote>
  <w:endnote w:type="continuationSeparator" w:id="0">
    <w:p w14:paraId="0D8B2D48" w14:textId="77777777" w:rsidR="00CF5649" w:rsidRDefault="00CF5649" w:rsidP="0096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DCF0" w14:textId="4E5F5640" w:rsidR="001B34C1" w:rsidRPr="001B34C1" w:rsidRDefault="001B34C1" w:rsidP="001B34C1">
    <w:pPr>
      <w:jc w:val="center"/>
      <w:rPr>
        <w:b/>
        <w:bCs/>
        <w:color w:val="538135" w:themeColor="accent6" w:themeShade="BF"/>
        <w:sz w:val="36"/>
        <w:szCs w:val="36"/>
      </w:rPr>
    </w:pPr>
    <w:r w:rsidRPr="001B34C1">
      <w:rPr>
        <w:b/>
        <w:bCs/>
        <w:color w:val="538135" w:themeColor="accent6" w:themeShade="BF"/>
        <w:sz w:val="36"/>
        <w:szCs w:val="36"/>
      </w:rPr>
      <w:t>www.benetakogreen.org</w:t>
    </w:r>
  </w:p>
  <w:p w14:paraId="12C25677" w14:textId="77777777" w:rsidR="001B34C1" w:rsidRDefault="001B34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315390"/>
      <w:docPartObj>
        <w:docPartGallery w:val="Page Numbers (Bottom of Page)"/>
        <w:docPartUnique/>
      </w:docPartObj>
    </w:sdtPr>
    <w:sdtEndPr/>
    <w:sdtContent>
      <w:p w14:paraId="1F3FB218" w14:textId="77777777" w:rsidR="00963B19" w:rsidRDefault="00963B19">
        <w:pPr>
          <w:pStyle w:val="Piedepgina"/>
          <w:jc w:val="center"/>
        </w:pPr>
        <w:r w:rsidRPr="00963B19">
          <w:rPr>
            <w:b/>
            <w:bCs/>
            <w:color w:val="2F5496" w:themeColor="accent1" w:themeShade="BF"/>
          </w:rPr>
          <w:fldChar w:fldCharType="begin"/>
        </w:r>
        <w:r w:rsidRPr="00963B19">
          <w:rPr>
            <w:b/>
            <w:bCs/>
            <w:color w:val="2F5496" w:themeColor="accent1" w:themeShade="BF"/>
          </w:rPr>
          <w:instrText>PAGE   \* MERGEFORMAT</w:instrText>
        </w:r>
        <w:r w:rsidRPr="00963B19">
          <w:rPr>
            <w:b/>
            <w:bCs/>
            <w:color w:val="2F5496" w:themeColor="accent1" w:themeShade="BF"/>
          </w:rPr>
          <w:fldChar w:fldCharType="separate"/>
        </w:r>
        <w:r w:rsidRPr="00963B19">
          <w:rPr>
            <w:b/>
            <w:bCs/>
            <w:color w:val="2F5496" w:themeColor="accent1" w:themeShade="BF"/>
          </w:rPr>
          <w:t>2</w:t>
        </w:r>
        <w:r w:rsidRPr="00963B19">
          <w:rPr>
            <w:b/>
            <w:bCs/>
            <w:color w:val="2F5496" w:themeColor="accent1" w:themeShade="BF"/>
          </w:rPr>
          <w:fldChar w:fldCharType="end"/>
        </w:r>
      </w:p>
    </w:sdtContent>
  </w:sdt>
  <w:p w14:paraId="699FFA03" w14:textId="77777777" w:rsidR="00963B19" w:rsidRDefault="00963B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909FB" w14:textId="77777777" w:rsidR="00CF5649" w:rsidRDefault="00CF5649" w:rsidP="00963B19">
      <w:pPr>
        <w:spacing w:after="0" w:line="240" w:lineRule="auto"/>
      </w:pPr>
      <w:r>
        <w:separator/>
      </w:r>
    </w:p>
  </w:footnote>
  <w:footnote w:type="continuationSeparator" w:id="0">
    <w:p w14:paraId="6A10C0AD" w14:textId="77777777" w:rsidR="00CF5649" w:rsidRDefault="00CF5649" w:rsidP="00963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48FD" w14:textId="77777777" w:rsidR="00963B19" w:rsidRDefault="00963B19">
    <w:pPr>
      <w:pStyle w:val="Encabezado"/>
    </w:pPr>
    <w:r>
      <w:rPr>
        <w:rFonts w:ascii="Arial" w:hAnsi="Arial" w:cs="Arial"/>
        <w:noProof/>
        <w:color w:val="000000"/>
        <w:bdr w:val="none" w:sz="0" w:space="0" w:color="auto" w:frame="1"/>
      </w:rPr>
      <w:drawing>
        <wp:anchor distT="0" distB="0" distL="114300" distR="114300" simplePos="0" relativeHeight="251658240" behindDoc="0" locked="0" layoutInCell="1" allowOverlap="1" wp14:anchorId="4A0E14EB" wp14:editId="1945536A">
          <wp:simplePos x="0" y="0"/>
          <wp:positionH relativeFrom="column">
            <wp:posOffset>358140</wp:posOffset>
          </wp:positionH>
          <wp:positionV relativeFrom="paragraph">
            <wp:posOffset>-6350</wp:posOffset>
          </wp:positionV>
          <wp:extent cx="1295400" cy="807407"/>
          <wp:effectExtent l="0" t="0" r="0" b="0"/>
          <wp:wrapThrough wrapText="bothSides">
            <wp:wrapPolygon edited="0">
              <wp:start x="0" y="0"/>
              <wp:lineTo x="0" y="20903"/>
              <wp:lineTo x="21282" y="20903"/>
              <wp:lineTo x="21282"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074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1011A" w14:textId="77777777" w:rsidR="00963B19" w:rsidRDefault="00963B19">
    <w:pPr>
      <w:pStyle w:val="Encabezado"/>
    </w:pPr>
  </w:p>
  <w:p w14:paraId="5A243190" w14:textId="77777777" w:rsidR="001130BC" w:rsidRDefault="001130BC" w:rsidP="001130BC">
    <w:pPr>
      <w:pStyle w:val="Encabezado"/>
      <w:pBdr>
        <w:bottom w:val="single" w:sz="24" w:space="1" w:color="538135" w:themeColor="accent6" w:themeShade="BF"/>
      </w:pBdr>
    </w:pPr>
    <w:r>
      <w:t xml:space="preserve">        </w:t>
    </w:r>
    <w:r>
      <w:tab/>
    </w:r>
    <w:r>
      <w:tab/>
    </w:r>
  </w:p>
  <w:p w14:paraId="398E4977" w14:textId="77777777" w:rsidR="001130BC" w:rsidRDefault="001130BC">
    <w:pPr>
      <w:pStyle w:val="Encabezado"/>
    </w:pPr>
  </w:p>
  <w:p w14:paraId="22A52024" w14:textId="77777777" w:rsidR="001130BC" w:rsidRDefault="001130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348FE"/>
    <w:multiLevelType w:val="hybridMultilevel"/>
    <w:tmpl w:val="E10AD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617C06"/>
    <w:multiLevelType w:val="hybridMultilevel"/>
    <w:tmpl w:val="72326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C32529"/>
    <w:multiLevelType w:val="hybridMultilevel"/>
    <w:tmpl w:val="314815F6"/>
    <w:lvl w:ilvl="0" w:tplc="079071F4">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A7DE5"/>
    <w:multiLevelType w:val="hybridMultilevel"/>
    <w:tmpl w:val="FBB88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4D1EC7"/>
    <w:multiLevelType w:val="hybridMultilevel"/>
    <w:tmpl w:val="D02E0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F55004"/>
    <w:multiLevelType w:val="hybridMultilevel"/>
    <w:tmpl w:val="EFA06F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C33A25"/>
    <w:multiLevelType w:val="hybridMultilevel"/>
    <w:tmpl w:val="9E664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19"/>
    <w:rsid w:val="00022E22"/>
    <w:rsid w:val="0005351F"/>
    <w:rsid w:val="000B1D23"/>
    <w:rsid w:val="000D2590"/>
    <w:rsid w:val="000E4536"/>
    <w:rsid w:val="00107892"/>
    <w:rsid w:val="001130BC"/>
    <w:rsid w:val="001B34C1"/>
    <w:rsid w:val="002808C6"/>
    <w:rsid w:val="002A6928"/>
    <w:rsid w:val="00342A5B"/>
    <w:rsid w:val="003767FA"/>
    <w:rsid w:val="003B1F32"/>
    <w:rsid w:val="003B4F81"/>
    <w:rsid w:val="003D3BF2"/>
    <w:rsid w:val="003E2AE4"/>
    <w:rsid w:val="004C09BA"/>
    <w:rsid w:val="005111A7"/>
    <w:rsid w:val="00523500"/>
    <w:rsid w:val="005B74D7"/>
    <w:rsid w:val="005F7197"/>
    <w:rsid w:val="00613EB2"/>
    <w:rsid w:val="00632F59"/>
    <w:rsid w:val="00655495"/>
    <w:rsid w:val="00681EA1"/>
    <w:rsid w:val="006848D9"/>
    <w:rsid w:val="006B0E9E"/>
    <w:rsid w:val="006C179D"/>
    <w:rsid w:val="00717ED9"/>
    <w:rsid w:val="007422FC"/>
    <w:rsid w:val="00785A58"/>
    <w:rsid w:val="00794639"/>
    <w:rsid w:val="007B2D99"/>
    <w:rsid w:val="007B5933"/>
    <w:rsid w:val="00821D14"/>
    <w:rsid w:val="00834AB3"/>
    <w:rsid w:val="009150A0"/>
    <w:rsid w:val="00932272"/>
    <w:rsid w:val="0094469B"/>
    <w:rsid w:val="00963B19"/>
    <w:rsid w:val="0096564E"/>
    <w:rsid w:val="00A1617D"/>
    <w:rsid w:val="00A40782"/>
    <w:rsid w:val="00A62F03"/>
    <w:rsid w:val="00A635B3"/>
    <w:rsid w:val="00A83913"/>
    <w:rsid w:val="00AB401C"/>
    <w:rsid w:val="00B11552"/>
    <w:rsid w:val="00B85415"/>
    <w:rsid w:val="00C5782E"/>
    <w:rsid w:val="00C80E89"/>
    <w:rsid w:val="00CD4255"/>
    <w:rsid w:val="00CE7171"/>
    <w:rsid w:val="00CF5649"/>
    <w:rsid w:val="00D44595"/>
    <w:rsid w:val="00D55F91"/>
    <w:rsid w:val="00D80DFE"/>
    <w:rsid w:val="00DA3748"/>
    <w:rsid w:val="00E3153C"/>
    <w:rsid w:val="00E32AA3"/>
    <w:rsid w:val="00EA550F"/>
    <w:rsid w:val="00EA753D"/>
    <w:rsid w:val="00EB2172"/>
    <w:rsid w:val="00EC77E6"/>
    <w:rsid w:val="00F16583"/>
    <w:rsid w:val="00F2200E"/>
    <w:rsid w:val="00F46867"/>
    <w:rsid w:val="00F65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64E6"/>
  <w15:chartTrackingRefBased/>
  <w15:docId w15:val="{A0C191CD-7447-4242-84A6-6382622A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63B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63B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B19"/>
  </w:style>
  <w:style w:type="paragraph" w:styleId="Piedepgina">
    <w:name w:val="footer"/>
    <w:basedOn w:val="Normal"/>
    <w:link w:val="PiedepginaCar"/>
    <w:uiPriority w:val="99"/>
    <w:unhideWhenUsed/>
    <w:rsid w:val="00963B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B19"/>
  </w:style>
  <w:style w:type="paragraph" w:customStyle="1" w:styleId="Default">
    <w:name w:val="Default"/>
    <w:rsid w:val="00D55F91"/>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EA55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A550F"/>
    <w:rPr>
      <w:sz w:val="20"/>
      <w:szCs w:val="20"/>
    </w:rPr>
  </w:style>
  <w:style w:type="character" w:styleId="Refdenotaalfinal">
    <w:name w:val="endnote reference"/>
    <w:basedOn w:val="Fuentedeprrafopredeter"/>
    <w:uiPriority w:val="99"/>
    <w:semiHidden/>
    <w:unhideWhenUsed/>
    <w:rsid w:val="00EA550F"/>
    <w:rPr>
      <w:vertAlign w:val="superscript"/>
    </w:rPr>
  </w:style>
  <w:style w:type="character" w:styleId="Hipervnculo">
    <w:name w:val="Hyperlink"/>
    <w:basedOn w:val="Fuentedeprrafopredeter"/>
    <w:uiPriority w:val="99"/>
    <w:unhideWhenUsed/>
    <w:rsid w:val="00655495"/>
    <w:rPr>
      <w:color w:val="0563C1" w:themeColor="hyperlink"/>
      <w:u w:val="single"/>
    </w:rPr>
  </w:style>
  <w:style w:type="character" w:styleId="Mencinsinresolver">
    <w:name w:val="Unresolved Mention"/>
    <w:basedOn w:val="Fuentedeprrafopredeter"/>
    <w:uiPriority w:val="99"/>
    <w:semiHidden/>
    <w:unhideWhenUsed/>
    <w:rsid w:val="00655495"/>
    <w:rPr>
      <w:color w:val="605E5C"/>
      <w:shd w:val="clear" w:color="auto" w:fill="E1DFDD"/>
    </w:rPr>
  </w:style>
  <w:style w:type="character" w:styleId="Textoennegrita">
    <w:name w:val="Strong"/>
    <w:basedOn w:val="Fuentedeprrafopredeter"/>
    <w:uiPriority w:val="22"/>
    <w:qFormat/>
    <w:rsid w:val="005111A7"/>
    <w:rPr>
      <w:b/>
      <w:bCs/>
    </w:rPr>
  </w:style>
  <w:style w:type="paragraph" w:styleId="Prrafodelista">
    <w:name w:val="List Paragraph"/>
    <w:basedOn w:val="Normal"/>
    <w:uiPriority w:val="34"/>
    <w:qFormat/>
    <w:rsid w:val="006848D9"/>
    <w:pPr>
      <w:ind w:left="720"/>
      <w:contextualSpacing/>
    </w:pPr>
  </w:style>
  <w:style w:type="paragraph" w:customStyle="1" w:styleId="CarCar">
    <w:name w:val="Car Car"/>
    <w:basedOn w:val="Normal"/>
    <w:rsid w:val="000B1D23"/>
    <w:pPr>
      <w:spacing w:line="240" w:lineRule="exact"/>
    </w:pPr>
    <w:rPr>
      <w:rFonts w:ascii="Arial" w:eastAsia="Times New Roman" w:hAnsi="Arial"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8942">
      <w:bodyDiv w:val="1"/>
      <w:marLeft w:val="0"/>
      <w:marRight w:val="0"/>
      <w:marTop w:val="0"/>
      <w:marBottom w:val="0"/>
      <w:divBdr>
        <w:top w:val="none" w:sz="0" w:space="0" w:color="auto"/>
        <w:left w:val="none" w:sz="0" w:space="0" w:color="auto"/>
        <w:bottom w:val="none" w:sz="0" w:space="0" w:color="auto"/>
        <w:right w:val="none" w:sz="0" w:space="0" w:color="auto"/>
      </w:divBdr>
    </w:div>
    <w:div w:id="692416362">
      <w:bodyDiv w:val="1"/>
      <w:marLeft w:val="0"/>
      <w:marRight w:val="0"/>
      <w:marTop w:val="0"/>
      <w:marBottom w:val="0"/>
      <w:divBdr>
        <w:top w:val="none" w:sz="0" w:space="0" w:color="auto"/>
        <w:left w:val="none" w:sz="0" w:space="0" w:color="auto"/>
        <w:bottom w:val="none" w:sz="0" w:space="0" w:color="auto"/>
        <w:right w:val="none" w:sz="0" w:space="0" w:color="auto"/>
      </w:divBdr>
    </w:div>
    <w:div w:id="11045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053AE6D-487A-4C65-A18B-BAF6D3A0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paniagua</dc:creator>
  <cp:keywords/>
  <dc:description/>
  <cp:lastModifiedBy>Aniceto Rubio Valverde</cp:lastModifiedBy>
  <cp:revision>2</cp:revision>
  <cp:lastPrinted>2019-09-12T16:57:00Z</cp:lastPrinted>
  <dcterms:created xsi:type="dcterms:W3CDTF">2020-11-18T08:29:00Z</dcterms:created>
  <dcterms:modified xsi:type="dcterms:W3CDTF">2020-11-18T08:29:00Z</dcterms:modified>
</cp:coreProperties>
</file>